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22147EA" w:rsidP="522147EA" w:rsidRDefault="522147EA" w14:paraId="2DA9C864" w14:textId="6BDB8F08">
      <w:pPr>
        <w:spacing w:line="360" w:lineRule="auto"/>
        <w:jc w:val="center"/>
        <w:rPr>
          <w:rFonts w:ascii="Arial" w:hAnsi="Arial" w:eastAsia="Arial" w:cs="Arial"/>
          <w:i w:val="1"/>
          <w:iCs w:val="1"/>
          <w:lang w:val="en"/>
        </w:rPr>
      </w:pPr>
      <w:r w:rsidRPr="522147EA" w:rsidR="522147EA">
        <w:rPr>
          <w:rFonts w:ascii="Arial" w:hAnsi="Arial" w:eastAsia="Arial" w:cs="Arial"/>
          <w:b w:val="1"/>
          <w:bCs w:val="1"/>
          <w:lang w:val="en"/>
        </w:rPr>
        <w:t>GUELPH ENGINEERING SOCIETY</w:t>
      </w:r>
      <w:r>
        <w:br/>
      </w:r>
      <w:r w:rsidRPr="522147EA" w:rsidR="522147EA">
        <w:rPr>
          <w:rFonts w:ascii="Arial" w:hAnsi="Arial" w:eastAsia="Arial" w:cs="Arial"/>
          <w:b w:val="1"/>
          <w:bCs w:val="1"/>
          <w:lang w:val="en"/>
        </w:rPr>
        <w:t>POLICY MANUAL: CONFERENCES</w:t>
      </w:r>
      <w:r>
        <w:br/>
      </w:r>
      <w:r w:rsidRPr="522147EA" w:rsidR="522147EA">
        <w:rPr>
          <w:rFonts w:ascii="Arial" w:hAnsi="Arial" w:eastAsia="Arial" w:cs="Arial"/>
          <w:i w:val="1"/>
          <w:iCs w:val="1"/>
          <w:lang w:val="en"/>
        </w:rPr>
        <w:t>Adopted 2017-11-15</w:t>
      </w:r>
      <w:r>
        <w:br/>
      </w:r>
      <w:r w:rsidRPr="522147EA" w:rsidR="522147EA">
        <w:rPr>
          <w:rFonts w:ascii="Arial" w:hAnsi="Arial" w:eastAsia="Arial" w:cs="Arial"/>
          <w:i w:val="1"/>
          <w:iCs w:val="1"/>
          <w:lang w:val="en"/>
        </w:rPr>
        <w:t>Ratified by Council 2018-03-21</w:t>
      </w:r>
    </w:p>
    <w:p w:rsidR="2854B7F3" w:rsidP="00D334CE" w:rsidRDefault="2854B7F3" w14:paraId="2408389D" w14:textId="1F8A9D5A">
      <w:pPr>
        <w:spacing w:line="360" w:lineRule="auto"/>
      </w:pPr>
    </w:p>
    <w:p w:rsidR="2854B7F3" w:rsidP="00D334CE" w:rsidRDefault="18803390" w14:paraId="6653A9D2" w14:textId="3299BD40">
      <w:pPr>
        <w:pStyle w:val="ListParagraph"/>
        <w:numPr>
          <w:ilvl w:val="0"/>
          <w:numId w:val="2"/>
        </w:numPr>
        <w:spacing w:line="360" w:lineRule="auto"/>
      </w:pPr>
      <w:r w:rsidRPr="18803390">
        <w:rPr>
          <w:rFonts w:ascii="Arial" w:hAnsi="Arial" w:eastAsia="Arial" w:cs="Arial"/>
          <w:u w:val="single"/>
        </w:rPr>
        <w:t>Policy Manual:</w:t>
      </w:r>
    </w:p>
    <w:p w:rsidR="2854B7F3" w:rsidP="00D334CE" w:rsidRDefault="18803390" w14:paraId="55A9569A" w14:textId="3410CDC7">
      <w:pPr>
        <w:pStyle w:val="ListParagraph"/>
        <w:numPr>
          <w:ilvl w:val="1"/>
          <w:numId w:val="2"/>
        </w:numPr>
        <w:spacing w:line="360" w:lineRule="auto"/>
      </w:pPr>
      <w:r w:rsidRPr="18803390">
        <w:rPr>
          <w:rFonts w:ascii="Arial" w:hAnsi="Arial" w:eastAsia="Arial" w:cs="Arial"/>
        </w:rPr>
        <w:t>This Policy Manual shall contain policies regarding attendance at Society-endorsed conferences for all student delegates selected to represent the Guelph Engineering Society.</w:t>
      </w:r>
      <w:r w:rsidR="2854B7F3">
        <w:br/>
      </w:r>
    </w:p>
    <w:p w:rsidR="2854B7F3" w:rsidP="00D334CE" w:rsidRDefault="18803390" w14:paraId="19131B28" w14:textId="00C209B4">
      <w:pPr>
        <w:pStyle w:val="ListParagraph"/>
        <w:numPr>
          <w:ilvl w:val="0"/>
          <w:numId w:val="2"/>
        </w:numPr>
        <w:spacing w:line="360" w:lineRule="auto"/>
      </w:pPr>
      <w:r w:rsidRPr="18803390">
        <w:rPr>
          <w:rFonts w:ascii="Arial" w:hAnsi="Arial" w:eastAsia="Arial" w:cs="Arial"/>
          <w:u w:val="single"/>
        </w:rPr>
        <w:t>Conference Funding Requests:</w:t>
      </w:r>
    </w:p>
    <w:p w:rsidR="2854B7F3" w:rsidP="522147EA" w:rsidRDefault="18803390" w14:paraId="0997C243" w14:textId="44FA46D6">
      <w:pPr>
        <w:pStyle w:val="ListParagraph"/>
        <w:numPr>
          <w:ilvl w:val="1"/>
          <w:numId w:val="2"/>
        </w:numPr>
        <w:spacing w:line="360" w:lineRule="auto"/>
        <w:rPr>
          <w:highlight w:val="yellow"/>
        </w:rPr>
      </w:pPr>
      <w:commentRangeStart w:id="1243367913"/>
      <w:r w:rsidRPr="3D991148" w:rsidR="522147EA">
        <w:rPr>
          <w:rFonts w:ascii="Arial" w:hAnsi="Arial" w:eastAsia="Arial" w:cs="Arial"/>
        </w:rPr>
        <w:t>The Society shall set aside funds from the Engineering Equipment Fund for the purpose of sending student delegates to Society-endorsed conferences and competitions.</w:t>
      </w:r>
      <w:commentRangeEnd w:id="1243367913"/>
      <w:r>
        <w:rPr>
          <w:rStyle w:val="CommentReference"/>
        </w:rPr>
        <w:commentReference w:id="1243367913"/>
      </w:r>
    </w:p>
    <w:p w:rsidR="2854B7F3" w:rsidP="00D334CE" w:rsidRDefault="18803390" w14:paraId="0D8190F1" w14:textId="5F67C1FC">
      <w:pPr>
        <w:pStyle w:val="ListParagraph"/>
        <w:numPr>
          <w:ilvl w:val="1"/>
          <w:numId w:val="2"/>
        </w:numPr>
        <w:spacing w:line="360" w:lineRule="auto"/>
      </w:pPr>
      <w:r w:rsidRPr="18803390">
        <w:rPr>
          <w:rFonts w:ascii="Arial" w:hAnsi="Arial" w:eastAsia="Arial" w:cs="Arial"/>
        </w:rPr>
        <w:t>Any Member of the Society, or Club accredited by the Society, may request from the Society conference and/or competition funding.</w:t>
      </w:r>
    </w:p>
    <w:p w:rsidR="2854B7F3" w:rsidP="00D334CE" w:rsidRDefault="18803390" w14:paraId="1F8A6A12" w14:textId="4C6F257C">
      <w:pPr>
        <w:pStyle w:val="ListParagraph"/>
        <w:numPr>
          <w:ilvl w:val="1"/>
          <w:numId w:val="2"/>
        </w:numPr>
        <w:spacing w:line="360" w:lineRule="auto"/>
      </w:pPr>
      <w:r w:rsidRPr="18803390">
        <w:rPr>
          <w:rFonts w:ascii="Arial" w:hAnsi="Arial" w:eastAsia="Arial" w:cs="Arial"/>
        </w:rPr>
        <w:t>The Society shall prioritize funding for the Vice President of External Affairs or designated alternative to attend the annual general meetings of the Engineering Student Socities' Council of Ontario (ESSCO) and the Canadian Federation of Engineering Students (CFES), to the following amounts:</w:t>
      </w:r>
    </w:p>
    <w:p w:rsidR="2854B7F3" w:rsidP="00D334CE" w:rsidRDefault="18803390" w14:paraId="443C9DCD" w14:textId="6413DCD3">
      <w:pPr>
        <w:pStyle w:val="ListParagraph"/>
        <w:numPr>
          <w:ilvl w:val="2"/>
          <w:numId w:val="2"/>
        </w:numPr>
        <w:spacing w:line="360" w:lineRule="auto"/>
      </w:pPr>
      <w:r w:rsidRPr="18803390">
        <w:rPr>
          <w:rFonts w:ascii="Arial" w:hAnsi="Arial" w:eastAsia="Arial" w:cs="Arial"/>
        </w:rPr>
        <w:t>CFES Congress: up to $1000</w:t>
      </w:r>
    </w:p>
    <w:p w:rsidR="2854B7F3" w:rsidP="00D334CE" w:rsidRDefault="18803390" w14:paraId="2858392A" w14:textId="409FA4B3">
      <w:pPr>
        <w:pStyle w:val="ListParagraph"/>
        <w:numPr>
          <w:ilvl w:val="2"/>
          <w:numId w:val="2"/>
        </w:numPr>
        <w:spacing w:line="360" w:lineRule="auto"/>
      </w:pPr>
      <w:r w:rsidRPr="18803390">
        <w:rPr>
          <w:rFonts w:ascii="Arial" w:hAnsi="Arial" w:eastAsia="Arial" w:cs="Arial"/>
        </w:rPr>
        <w:t>ESSCO AGM: up to $300</w:t>
      </w:r>
    </w:p>
    <w:p w:rsidR="2854B7F3" w:rsidP="00D334CE" w:rsidRDefault="18803390" w14:paraId="09CF3ABC" w14:textId="3F489DE9">
      <w:pPr>
        <w:pStyle w:val="ListParagraph"/>
        <w:numPr>
          <w:ilvl w:val="1"/>
          <w:numId w:val="2"/>
        </w:numPr>
        <w:spacing w:line="360" w:lineRule="auto"/>
      </w:pPr>
      <w:r w:rsidRPr="18803390">
        <w:rPr>
          <w:rFonts w:ascii="Arial" w:hAnsi="Arial" w:eastAsia="Arial" w:cs="Arial"/>
        </w:rPr>
        <w:t>Any selected delegate who fails to attend a conference funded by the Society must reimburse the Society in full for all costs incurred.</w:t>
      </w:r>
    </w:p>
    <w:p w:rsidR="2854B7F3" w:rsidP="00D334CE" w:rsidRDefault="18803390" w14:paraId="7AD6B12F" w14:textId="66A17B2E">
      <w:pPr>
        <w:pStyle w:val="ListParagraph"/>
        <w:numPr>
          <w:ilvl w:val="1"/>
          <w:numId w:val="2"/>
        </w:numPr>
        <w:spacing w:line="360" w:lineRule="auto"/>
      </w:pPr>
      <w:r w:rsidRPr="18803390">
        <w:rPr>
          <w:rFonts w:ascii="Arial" w:hAnsi="Arial" w:eastAsia="Arial" w:cs="Arial"/>
        </w:rPr>
        <w:t>Notwithstanding subsection (d), and particularly for compassionate reasons, Council may choose to waive the required reimbursement.</w:t>
      </w:r>
      <w:r w:rsidR="2854B7F3">
        <w:br/>
      </w:r>
    </w:p>
    <w:p w:rsidR="2854B7F3" w:rsidP="00D334CE" w:rsidRDefault="18803390" w14:paraId="071941E0" w14:textId="41FCA85E">
      <w:pPr>
        <w:pStyle w:val="ListParagraph"/>
        <w:numPr>
          <w:ilvl w:val="0"/>
          <w:numId w:val="2"/>
        </w:numPr>
        <w:spacing w:after="0" w:line="360" w:lineRule="auto"/>
      </w:pPr>
      <w:r w:rsidRPr="18803390">
        <w:rPr>
          <w:rFonts w:ascii="Arial" w:hAnsi="Arial" w:eastAsia="Arial" w:cs="Arial"/>
          <w:u w:val="single"/>
        </w:rPr>
        <w:t>Maximum Reimbursements:</w:t>
      </w:r>
    </w:p>
    <w:p w:rsidR="2854B7F3" w:rsidP="00D334CE" w:rsidRDefault="18803390" w14:paraId="63DA73EF" w14:textId="76B7A992">
      <w:pPr>
        <w:pStyle w:val="ListParagraph"/>
        <w:numPr>
          <w:ilvl w:val="1"/>
          <w:numId w:val="2"/>
        </w:numPr>
        <w:spacing w:line="360" w:lineRule="auto"/>
        <w:rPr/>
      </w:pPr>
      <w:r w:rsidRPr="74472251" w:rsidR="74472251">
        <w:rPr>
          <w:rFonts w:ascii="Arial" w:hAnsi="Arial" w:eastAsia="Arial" w:cs="Arial"/>
        </w:rPr>
        <w:t>The maximum reimbursement for delegate fees shall be as enumerated in Schedule I of this Policy Manual.</w:t>
      </w:r>
    </w:p>
    <w:p w:rsidR="2854B7F3" w:rsidP="00D334CE" w:rsidRDefault="18803390" w14:paraId="582D6B02" w14:textId="2D45AA94">
      <w:pPr>
        <w:pStyle w:val="ListParagraph"/>
        <w:numPr>
          <w:ilvl w:val="1"/>
          <w:numId w:val="2"/>
        </w:numPr>
        <w:spacing w:line="360" w:lineRule="auto"/>
      </w:pPr>
      <w:r w:rsidRPr="18803390">
        <w:rPr>
          <w:rFonts w:ascii="Arial" w:hAnsi="Arial" w:eastAsia="Arial" w:cs="Arial"/>
        </w:rPr>
        <w:t xml:space="preserve">Notwithstanding subsection (a), and to ensure the position of Vice President of External Affairs remains accessible to all Members regardless of financial situation, if funding is to be provided by the Society for the Vice President of </w:t>
      </w:r>
      <w:r w:rsidRPr="18803390">
        <w:rPr>
          <w:rFonts w:ascii="Arial" w:hAnsi="Arial" w:eastAsia="Arial" w:cs="Arial"/>
        </w:rPr>
        <w:lastRenderedPageBreak/>
        <w:t>External Affairs to attend a conference, the conference fees and travel costs must be paid in full by the Society or an external funding source secured by the Society.</w:t>
      </w:r>
      <w:r w:rsidR="2854B7F3">
        <w:br/>
      </w:r>
    </w:p>
    <w:p w:rsidR="2854B7F3" w:rsidP="00D334CE" w:rsidRDefault="18803390" w14:paraId="6A71BE38" w14:textId="7FB18456">
      <w:pPr>
        <w:pStyle w:val="ListParagraph"/>
        <w:numPr>
          <w:ilvl w:val="0"/>
          <w:numId w:val="2"/>
        </w:numPr>
        <w:spacing w:line="360" w:lineRule="auto"/>
      </w:pPr>
      <w:r w:rsidRPr="18803390">
        <w:rPr>
          <w:rFonts w:ascii="Arial" w:hAnsi="Arial" w:eastAsia="Arial" w:cs="Arial"/>
          <w:u w:val="single"/>
        </w:rPr>
        <w:t>Expectations of Delegates:</w:t>
      </w:r>
    </w:p>
    <w:p w:rsidR="2854B7F3" w:rsidP="00D334CE" w:rsidRDefault="18803390" w14:paraId="65241B52" w14:textId="517C0964">
      <w:pPr>
        <w:pStyle w:val="ListParagraph"/>
        <w:numPr>
          <w:ilvl w:val="1"/>
          <w:numId w:val="2"/>
        </w:numPr>
        <w:spacing w:line="360" w:lineRule="auto"/>
      </w:pPr>
      <w:r w:rsidRPr="18803390">
        <w:rPr>
          <w:rFonts w:ascii="Arial" w:hAnsi="Arial" w:eastAsia="Arial" w:cs="Arial"/>
        </w:rPr>
        <w:t>Each delegate shall:</w:t>
      </w:r>
    </w:p>
    <w:p w:rsidR="2854B7F3" w:rsidP="00D334CE" w:rsidRDefault="18803390" w14:paraId="055771F0" w14:textId="14C09CFF">
      <w:pPr>
        <w:pStyle w:val="ListParagraph"/>
        <w:numPr>
          <w:ilvl w:val="2"/>
          <w:numId w:val="2"/>
        </w:numPr>
        <w:spacing w:line="360" w:lineRule="auto"/>
      </w:pPr>
      <w:r w:rsidRPr="18803390">
        <w:rPr>
          <w:rFonts w:ascii="Arial" w:hAnsi="Arial" w:eastAsia="Arial" w:cs="Arial"/>
        </w:rPr>
        <w:t>behave in a manner that positively reflects on the University of Guelph and the Society,</w:t>
      </w:r>
    </w:p>
    <w:p w:rsidR="2854B7F3" w:rsidP="00D334CE" w:rsidRDefault="18803390" w14:paraId="6129E56F" w14:textId="0AFE19A4">
      <w:pPr>
        <w:pStyle w:val="ListParagraph"/>
        <w:numPr>
          <w:ilvl w:val="2"/>
          <w:numId w:val="2"/>
        </w:numPr>
        <w:spacing w:line="360" w:lineRule="auto"/>
      </w:pPr>
      <w:r w:rsidRPr="18803390">
        <w:rPr>
          <w:rFonts w:ascii="Arial" w:hAnsi="Arial" w:eastAsia="Arial" w:cs="Arial"/>
        </w:rPr>
        <w:t>dress appropriately for the conference, as specified by the conference organization committee,</w:t>
      </w:r>
    </w:p>
    <w:p w:rsidR="2854B7F3" w:rsidP="00D334CE" w:rsidRDefault="18803390" w14:paraId="73D76D96" w14:textId="5C43C93D">
      <w:pPr>
        <w:pStyle w:val="ListParagraph"/>
        <w:numPr>
          <w:ilvl w:val="2"/>
          <w:numId w:val="2"/>
        </w:numPr>
        <w:spacing w:line="360" w:lineRule="auto"/>
      </w:pPr>
      <w:r w:rsidRPr="18803390">
        <w:rPr>
          <w:rFonts w:ascii="Arial" w:hAnsi="Arial" w:eastAsia="Arial" w:cs="Arial"/>
        </w:rPr>
        <w:t>attend and be fully able to actively participate in all sessions assigned to the by the Head Delegate, including but not limited to all workshops and discussions, and,</w:t>
      </w:r>
    </w:p>
    <w:p w:rsidR="2854B7F3" w:rsidP="00D334CE" w:rsidRDefault="18803390" w14:paraId="1236685C" w14:textId="47CC9350">
      <w:pPr>
        <w:pStyle w:val="ListParagraph"/>
        <w:numPr>
          <w:ilvl w:val="2"/>
          <w:numId w:val="2"/>
        </w:numPr>
        <w:spacing w:line="360" w:lineRule="auto"/>
      </w:pPr>
      <w:r w:rsidRPr="18803390">
        <w:rPr>
          <w:rFonts w:ascii="Arial" w:hAnsi="Arial" w:eastAsia="Arial" w:cs="Arial"/>
        </w:rPr>
        <w:t>be fully financially responsible to the Society to cover all damages, and fines incurred as a result of their actions.</w:t>
      </w:r>
    </w:p>
    <w:p w:rsidR="2854B7F3" w:rsidP="00D334CE" w:rsidRDefault="18803390" w14:paraId="3DBB269E" w14:textId="6A1DA9A1">
      <w:pPr>
        <w:pStyle w:val="ListParagraph"/>
        <w:numPr>
          <w:ilvl w:val="1"/>
          <w:numId w:val="2"/>
        </w:numPr>
        <w:spacing w:line="360" w:lineRule="auto"/>
      </w:pPr>
      <w:r w:rsidRPr="18803390">
        <w:rPr>
          <w:rFonts w:ascii="Arial" w:hAnsi="Arial" w:eastAsia="Arial" w:cs="Arial"/>
        </w:rPr>
        <w:t>Delegates, under the supervision of the Vice President of External Affairs, must create and submit a Conference Summary Report to Council within two (2) weeks of the end of the conference attended.</w:t>
      </w:r>
      <w:r w:rsidR="2854B7F3">
        <w:br/>
      </w:r>
    </w:p>
    <w:p w:rsidR="2854B7F3" w:rsidP="00D334CE" w:rsidRDefault="18803390" w14:paraId="4033F0C5" w14:textId="52F1553D">
      <w:pPr>
        <w:pStyle w:val="ListParagraph"/>
        <w:numPr>
          <w:ilvl w:val="0"/>
          <w:numId w:val="2"/>
        </w:numPr>
        <w:spacing w:line="360" w:lineRule="auto"/>
      </w:pPr>
      <w:r w:rsidRPr="18803390">
        <w:rPr>
          <w:rFonts w:ascii="Arial" w:hAnsi="Arial" w:eastAsia="Arial" w:cs="Arial"/>
          <w:u w:val="single"/>
        </w:rPr>
        <w:t>Consequences</w:t>
      </w:r>
    </w:p>
    <w:p w:rsidR="2854B7F3" w:rsidP="00D334CE" w:rsidRDefault="18803390" w14:paraId="665537CD" w14:textId="4A51446D">
      <w:pPr>
        <w:pStyle w:val="ListParagraph"/>
        <w:numPr>
          <w:ilvl w:val="1"/>
          <w:numId w:val="2"/>
        </w:numPr>
        <w:spacing w:line="360" w:lineRule="auto"/>
      </w:pPr>
      <w:r w:rsidRPr="18803390">
        <w:rPr>
          <w:rFonts w:ascii="Arial" w:hAnsi="Arial" w:eastAsia="Arial" w:cs="Arial"/>
        </w:rPr>
        <w:t>Delegates that fail to adhere to this code must attend a hearing held by the Society.</w:t>
      </w:r>
    </w:p>
    <w:p w:rsidR="18803390" w:rsidP="000849C0" w:rsidRDefault="18803390" w14:paraId="100708FC" w14:textId="48459857">
      <w:pPr>
        <w:spacing w:line="360" w:lineRule="auto"/>
        <w:rPr>
          <w:rFonts w:ascii="Arial" w:hAnsi="Arial" w:eastAsia="Arial" w:cs="Arial"/>
        </w:rPr>
      </w:pPr>
      <w:bookmarkStart w:name="_GoBack" w:id="0"/>
      <w:bookmarkEnd w:id="0"/>
    </w:p>
    <w:p w:rsidR="18803390" w:rsidP="00D334CE" w:rsidRDefault="18803390" w14:paraId="2EF594CF" w14:textId="63E82DE9">
      <w:pPr>
        <w:spacing w:line="360" w:lineRule="auto"/>
        <w:ind w:left="360" w:hanging="360"/>
        <w:rPr>
          <w:rFonts w:ascii="Arial" w:hAnsi="Arial" w:eastAsia="Arial" w:cs="Arial"/>
          <w:b/>
          <w:bCs/>
        </w:rPr>
      </w:pPr>
    </w:p>
    <w:p w:rsidR="2854B7F3" w:rsidP="00D334CE" w:rsidRDefault="2854B7F3" w14:paraId="60D2A2E9" w14:textId="5F1EB6DF">
      <w:pPr>
        <w:spacing w:line="360" w:lineRule="auto"/>
      </w:pPr>
    </w:p>
    <w:sectPr w:rsidR="2854B7F3">
      <w:footerReference w:type="default" r:id="rId10"/>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GA" w:author="Guelph Engineering Society - VP Student Affairs" w:date="2019-11-07T09:54:14" w:id="1243367913">
    <w:p w:rsidR="522147EA" w:rsidRDefault="522147EA" w14:paraId="5CC40617" w14:textId="72B7C568">
      <w:pPr>
        <w:pStyle w:val="CommentText"/>
      </w:pPr>
      <w:r w:rsidR="522147EA">
        <w:rPr/>
        <w:t>Should this also say ENGSOC? Or just lab fund? Don't both fund travel?</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CC40617"/>
</w15:commentsEx>
</file>

<file path=word/commentsIds.xml><?xml version="1.0" encoding="utf-8"?>
<w16cid:commentsIds xmlns:mc="http://schemas.openxmlformats.org/markup-compatibility/2006" xmlns:w16cid="http://schemas.microsoft.com/office/word/2016/wordml/cid" mc:Ignorable="w16cid">
  <w16cid:commentId w16cid:paraId="5CC40617" w16cid:durableId="1D86A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33" w:rsidP="00D334CE" w:rsidRDefault="006F2733" w14:paraId="4A6C0434" w14:textId="77777777">
      <w:pPr>
        <w:spacing w:after="0" w:line="240" w:lineRule="auto"/>
      </w:pPr>
      <w:r>
        <w:separator/>
      </w:r>
    </w:p>
  </w:endnote>
  <w:endnote w:type="continuationSeparator" w:id="0">
    <w:p w:rsidR="006F2733" w:rsidP="00D334CE" w:rsidRDefault="006F2733" w14:paraId="2CA6A5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83641"/>
      <w:docPartObj>
        <w:docPartGallery w:val="Page Numbers (Bottom of Page)"/>
        <w:docPartUnique/>
      </w:docPartObj>
    </w:sdtPr>
    <w:sdtEndPr/>
    <w:sdtContent>
      <w:sdt>
        <w:sdtPr>
          <w:id w:val="1728636285"/>
          <w:docPartObj>
            <w:docPartGallery w:val="Page Numbers (Top of Page)"/>
            <w:docPartUnique/>
          </w:docPartObj>
        </w:sdtPr>
        <w:sdtEndPr/>
        <w:sdtContent>
          <w:p w:rsidR="00D334CE" w:rsidRDefault="00D334CE" w14:paraId="76E4CCCD" w14:textId="038CFD25">
            <w:pPr>
              <w:pStyle w:val="Footer"/>
              <w:jc w:val="center"/>
            </w:pPr>
            <w:r w:rsidRPr="00D334CE">
              <w:rPr>
                <w:rFonts w:ascii="Arial" w:hAnsi="Arial" w:cs="Arial"/>
              </w:rPr>
              <w:t xml:space="preserve">Page </w:t>
            </w:r>
            <w:r w:rsidRPr="00D334CE">
              <w:rPr>
                <w:rFonts w:ascii="Arial" w:hAnsi="Arial" w:cs="Arial"/>
                <w:b/>
                <w:bCs/>
              </w:rPr>
              <w:fldChar w:fldCharType="begin"/>
            </w:r>
            <w:r w:rsidRPr="00D334CE">
              <w:rPr>
                <w:rFonts w:ascii="Arial" w:hAnsi="Arial" w:cs="Arial"/>
                <w:b/>
                <w:bCs/>
              </w:rPr>
              <w:instrText xml:space="preserve"> PAGE </w:instrText>
            </w:r>
            <w:r w:rsidRPr="00D334CE">
              <w:rPr>
                <w:rFonts w:ascii="Arial" w:hAnsi="Arial" w:cs="Arial"/>
                <w:b/>
                <w:bCs/>
              </w:rPr>
              <w:fldChar w:fldCharType="separate"/>
            </w:r>
            <w:r w:rsidR="000849C0">
              <w:rPr>
                <w:rFonts w:ascii="Arial" w:hAnsi="Arial" w:cs="Arial"/>
                <w:b/>
                <w:bCs/>
                <w:noProof/>
              </w:rPr>
              <w:t>2</w:t>
            </w:r>
            <w:r w:rsidRPr="00D334CE">
              <w:rPr>
                <w:rFonts w:ascii="Arial" w:hAnsi="Arial" w:cs="Arial"/>
                <w:b/>
                <w:bCs/>
              </w:rPr>
              <w:fldChar w:fldCharType="end"/>
            </w:r>
            <w:r w:rsidRPr="00D334CE">
              <w:rPr>
                <w:rFonts w:ascii="Arial" w:hAnsi="Arial" w:cs="Arial"/>
              </w:rPr>
              <w:t xml:space="preserve"> of </w:t>
            </w:r>
            <w:r w:rsidRPr="00D334CE">
              <w:rPr>
                <w:rFonts w:ascii="Arial" w:hAnsi="Arial" w:cs="Arial"/>
                <w:b/>
                <w:bCs/>
              </w:rPr>
              <w:fldChar w:fldCharType="begin"/>
            </w:r>
            <w:r w:rsidRPr="00D334CE">
              <w:rPr>
                <w:rFonts w:ascii="Arial" w:hAnsi="Arial" w:cs="Arial"/>
                <w:b/>
                <w:bCs/>
              </w:rPr>
              <w:instrText xml:space="preserve"> NUMPAGES  </w:instrText>
            </w:r>
            <w:r w:rsidRPr="00D334CE">
              <w:rPr>
                <w:rFonts w:ascii="Arial" w:hAnsi="Arial" w:cs="Arial"/>
                <w:b/>
                <w:bCs/>
              </w:rPr>
              <w:fldChar w:fldCharType="separate"/>
            </w:r>
            <w:r w:rsidR="000849C0">
              <w:rPr>
                <w:rFonts w:ascii="Arial" w:hAnsi="Arial" w:cs="Arial"/>
                <w:b/>
                <w:bCs/>
                <w:noProof/>
              </w:rPr>
              <w:t>2</w:t>
            </w:r>
            <w:r w:rsidRPr="00D334CE">
              <w:rPr>
                <w:rFonts w:ascii="Arial" w:hAnsi="Arial" w:cs="Arial"/>
                <w:b/>
                <w:bCs/>
              </w:rPr>
              <w:fldChar w:fldCharType="end"/>
            </w:r>
          </w:p>
        </w:sdtContent>
      </w:sdt>
    </w:sdtContent>
  </w:sdt>
  <w:p w:rsidR="00D334CE" w:rsidRDefault="00D334CE" w14:paraId="4A0686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33" w:rsidP="00D334CE" w:rsidRDefault="006F2733" w14:paraId="1500448F" w14:textId="77777777">
      <w:pPr>
        <w:spacing w:after="0" w:line="240" w:lineRule="auto"/>
      </w:pPr>
      <w:r>
        <w:separator/>
      </w:r>
    </w:p>
  </w:footnote>
  <w:footnote w:type="continuationSeparator" w:id="0">
    <w:p w:rsidR="006F2733" w:rsidP="00D334CE" w:rsidRDefault="006F2733" w14:paraId="732024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1CC2"/>
    <w:multiLevelType w:val="hybridMultilevel"/>
    <w:tmpl w:val="D092308A"/>
    <w:lvl w:ilvl="0" w:tplc="8AD46478">
      <w:start w:val="1"/>
      <w:numFmt w:val="decimal"/>
      <w:lvlText w:val="%1."/>
      <w:lvlJc w:val="left"/>
      <w:pPr>
        <w:ind w:left="720" w:hanging="360"/>
      </w:pPr>
    </w:lvl>
    <w:lvl w:ilvl="1" w:tplc="AC3C2B12">
      <w:start w:val="1"/>
      <w:numFmt w:val="lowerLetter"/>
      <w:lvlText w:val="%2."/>
      <w:lvlJc w:val="left"/>
      <w:pPr>
        <w:ind w:left="1440" w:hanging="360"/>
      </w:pPr>
    </w:lvl>
    <w:lvl w:ilvl="2" w:tplc="D4E6FB1E">
      <w:start w:val="1"/>
      <w:numFmt w:val="lowerRoman"/>
      <w:lvlText w:val="%3."/>
      <w:lvlJc w:val="right"/>
      <w:pPr>
        <w:ind w:left="2160" w:hanging="180"/>
      </w:pPr>
    </w:lvl>
    <w:lvl w:ilvl="3" w:tplc="715AFB2C">
      <w:start w:val="1"/>
      <w:numFmt w:val="decimal"/>
      <w:lvlText w:val="%4."/>
      <w:lvlJc w:val="left"/>
      <w:pPr>
        <w:ind w:left="2880" w:hanging="360"/>
      </w:pPr>
    </w:lvl>
    <w:lvl w:ilvl="4" w:tplc="8A8E087C">
      <w:start w:val="1"/>
      <w:numFmt w:val="lowerLetter"/>
      <w:lvlText w:val="%5."/>
      <w:lvlJc w:val="left"/>
      <w:pPr>
        <w:ind w:left="3600" w:hanging="360"/>
      </w:pPr>
    </w:lvl>
    <w:lvl w:ilvl="5" w:tplc="B7942C80">
      <w:start w:val="1"/>
      <w:numFmt w:val="lowerRoman"/>
      <w:lvlText w:val="%6."/>
      <w:lvlJc w:val="right"/>
      <w:pPr>
        <w:ind w:left="4320" w:hanging="180"/>
      </w:pPr>
    </w:lvl>
    <w:lvl w:ilvl="6" w:tplc="A1F81120">
      <w:start w:val="1"/>
      <w:numFmt w:val="decimal"/>
      <w:lvlText w:val="%7."/>
      <w:lvlJc w:val="left"/>
      <w:pPr>
        <w:ind w:left="5040" w:hanging="360"/>
      </w:pPr>
    </w:lvl>
    <w:lvl w:ilvl="7" w:tplc="4EB4BB64">
      <w:start w:val="1"/>
      <w:numFmt w:val="lowerLetter"/>
      <w:lvlText w:val="%8."/>
      <w:lvlJc w:val="left"/>
      <w:pPr>
        <w:ind w:left="5760" w:hanging="360"/>
      </w:pPr>
    </w:lvl>
    <w:lvl w:ilvl="8" w:tplc="702EED4C">
      <w:start w:val="1"/>
      <w:numFmt w:val="lowerRoman"/>
      <w:lvlText w:val="%9."/>
      <w:lvlJc w:val="right"/>
      <w:pPr>
        <w:ind w:left="6480" w:hanging="180"/>
      </w:pPr>
    </w:lvl>
  </w:abstractNum>
  <w:abstractNum w:abstractNumId="1" w15:restartNumberingAfterBreak="0">
    <w:nsid w:val="6E864A2F"/>
    <w:multiLevelType w:val="hybridMultilevel"/>
    <w:tmpl w:val="5DE216FC"/>
    <w:lvl w:ilvl="0" w:tplc="FF20201A">
      <w:start w:val="1"/>
      <w:numFmt w:val="decimal"/>
      <w:lvlText w:val="%1."/>
      <w:lvlJc w:val="left"/>
      <w:pPr>
        <w:ind w:left="720" w:hanging="360"/>
      </w:pPr>
    </w:lvl>
    <w:lvl w:ilvl="1" w:tplc="F9ACF1DE">
      <w:start w:val="1"/>
      <w:numFmt w:val="lowerLetter"/>
      <w:lvlText w:val="%2."/>
      <w:lvlJc w:val="left"/>
      <w:pPr>
        <w:ind w:left="1440" w:hanging="360"/>
      </w:pPr>
    </w:lvl>
    <w:lvl w:ilvl="2" w:tplc="5D14493A">
      <w:start w:val="1"/>
      <w:numFmt w:val="lowerRoman"/>
      <w:lvlText w:val="%3."/>
      <w:lvlJc w:val="right"/>
      <w:pPr>
        <w:ind w:left="2160" w:hanging="180"/>
      </w:pPr>
    </w:lvl>
    <w:lvl w:ilvl="3" w:tplc="9AD46606">
      <w:start w:val="1"/>
      <w:numFmt w:val="decimal"/>
      <w:lvlText w:val="%4."/>
      <w:lvlJc w:val="left"/>
      <w:pPr>
        <w:ind w:left="2880" w:hanging="360"/>
      </w:pPr>
    </w:lvl>
    <w:lvl w:ilvl="4" w:tplc="93AEFC20">
      <w:start w:val="1"/>
      <w:numFmt w:val="lowerLetter"/>
      <w:lvlText w:val="%5."/>
      <w:lvlJc w:val="left"/>
      <w:pPr>
        <w:ind w:left="3600" w:hanging="360"/>
      </w:pPr>
    </w:lvl>
    <w:lvl w:ilvl="5" w:tplc="F78E92B8">
      <w:start w:val="1"/>
      <w:numFmt w:val="lowerRoman"/>
      <w:lvlText w:val="%6."/>
      <w:lvlJc w:val="right"/>
      <w:pPr>
        <w:ind w:left="4320" w:hanging="180"/>
      </w:pPr>
    </w:lvl>
    <w:lvl w:ilvl="6" w:tplc="168073BE">
      <w:start w:val="1"/>
      <w:numFmt w:val="decimal"/>
      <w:lvlText w:val="%7."/>
      <w:lvlJc w:val="left"/>
      <w:pPr>
        <w:ind w:left="5040" w:hanging="360"/>
      </w:pPr>
    </w:lvl>
    <w:lvl w:ilvl="7" w:tplc="9FFC2CD6">
      <w:start w:val="1"/>
      <w:numFmt w:val="lowerLetter"/>
      <w:lvlText w:val="%8."/>
      <w:lvlJc w:val="left"/>
      <w:pPr>
        <w:ind w:left="5760" w:hanging="360"/>
      </w:pPr>
    </w:lvl>
    <w:lvl w:ilvl="8" w:tplc="8D323D6E">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Guelph Engineering Society - VP Student Affairs">
    <w15:presenceInfo w15:providerId="AD" w15:userId="S::gesvpstu@uoguelph.ca::83a536ed-66c4-4da3-995c-75ca90cc55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4B7F3"/>
    <w:rsid w:val="000849C0"/>
    <w:rsid w:val="0015537D"/>
    <w:rsid w:val="006F2733"/>
    <w:rsid w:val="00C43C31"/>
    <w:rsid w:val="00D334CE"/>
    <w:rsid w:val="18803390"/>
    <w:rsid w:val="2854B7F3"/>
    <w:rsid w:val="3823A4B6"/>
    <w:rsid w:val="3D991148"/>
    <w:rsid w:val="522147EA"/>
    <w:rsid w:val="7447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6464161-9BE4-4432-AD16-142172F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334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34CE"/>
  </w:style>
  <w:style w:type="paragraph" w:styleId="Footer">
    <w:name w:val="footer"/>
    <w:basedOn w:val="Normal"/>
    <w:link w:val="FooterChar"/>
    <w:uiPriority w:val="99"/>
    <w:unhideWhenUsed/>
    <w:rsid w:val="00D334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fe59d9b3c1f842b3" /><Relationship Type="http://schemas.openxmlformats.org/officeDocument/2006/relationships/comments" Target="/word/comments.xml" Id="R51d8529094654b1a" /><Relationship Type="http://schemas.microsoft.com/office/2011/relationships/people" Target="/word/people.xml" Id="R51449ebabb3045fb" /><Relationship Type="http://schemas.microsoft.com/office/2011/relationships/commentsExtended" Target="/word/commentsExtended.xml" Id="Rdce047ef65504353" /><Relationship Type="http://schemas.microsoft.com/office/2016/09/relationships/commentsIds" Target="/word/commentsIds.xml" Id="Rf600a343d2c0470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37d19c-8d8a-454f-a560-39627f7abf8a}"/>
      </w:docPartPr>
      <w:docPartBody>
        <w:p w14:paraId="744722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D2553-5FA6-4D65-82F2-C3216CF84153}"/>
</file>

<file path=customXml/itemProps2.xml><?xml version="1.0" encoding="utf-8"?>
<ds:datastoreItem xmlns:ds="http://schemas.openxmlformats.org/officeDocument/2006/customXml" ds:itemID="{544DEAD2-CE9E-4805-AE31-B14EA09A1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F852A-B747-4369-A466-3C32B09E4A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Charlotte Reich</cp:lastModifiedBy>
  <cp:revision>7</cp:revision>
  <cp:lastPrinted>2018-09-04T00:32:00Z</cp:lastPrinted>
  <dcterms:created xsi:type="dcterms:W3CDTF">2018-09-04T00:32:00Z</dcterms:created>
  <dcterms:modified xsi:type="dcterms:W3CDTF">2021-11-08T20:34:36Z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